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2EE" w:rsidRPr="002C6551" w:rsidRDefault="00827E28" w:rsidP="002C6551">
      <w:pPr>
        <w:jc w:val="center"/>
        <w:rPr>
          <w:sz w:val="26"/>
          <w:szCs w:val="26"/>
        </w:rPr>
      </w:pPr>
      <w:r w:rsidRPr="002C6551">
        <w:rPr>
          <w:sz w:val="26"/>
          <w:szCs w:val="26"/>
        </w:rPr>
        <w:t xml:space="preserve">Заключение № </w:t>
      </w:r>
      <w:r w:rsidR="00D801BC">
        <w:rPr>
          <w:sz w:val="26"/>
          <w:szCs w:val="26"/>
        </w:rPr>
        <w:t>41</w:t>
      </w:r>
      <w:r w:rsidR="00B852EE" w:rsidRPr="002C6551">
        <w:rPr>
          <w:sz w:val="26"/>
          <w:szCs w:val="26"/>
        </w:rPr>
        <w:t>/Д</w:t>
      </w:r>
    </w:p>
    <w:p w:rsidR="00B852EE" w:rsidRPr="002C6551" w:rsidRDefault="00B852EE" w:rsidP="002C6551">
      <w:pPr>
        <w:ind w:right="-279"/>
        <w:jc w:val="center"/>
        <w:rPr>
          <w:sz w:val="26"/>
          <w:szCs w:val="26"/>
        </w:rPr>
      </w:pPr>
      <w:r w:rsidRPr="002C6551">
        <w:rPr>
          <w:sz w:val="26"/>
          <w:szCs w:val="26"/>
        </w:rPr>
        <w:t>на проект решения Думы города Пыть-Яха</w:t>
      </w:r>
    </w:p>
    <w:p w:rsidR="00B852EE" w:rsidRPr="002C6551" w:rsidRDefault="00B852EE" w:rsidP="00D801BC">
      <w:pPr>
        <w:ind w:right="-1"/>
        <w:jc w:val="center"/>
        <w:rPr>
          <w:sz w:val="26"/>
          <w:szCs w:val="26"/>
        </w:rPr>
      </w:pPr>
      <w:r w:rsidRPr="002C6551">
        <w:rPr>
          <w:sz w:val="26"/>
          <w:szCs w:val="26"/>
        </w:rPr>
        <w:t xml:space="preserve">«О внесении изменений в решение Думы города Пыть-Яха </w:t>
      </w:r>
      <w:r w:rsidR="00D801BC">
        <w:rPr>
          <w:sz w:val="26"/>
          <w:szCs w:val="26"/>
        </w:rPr>
        <w:t>от 26.04.2006 № 23 «Об установлении учетной нормы и нормы предоставления площади жилого помещения по договору социального найма» (в ред. от 25.05.2016 № 423)</w:t>
      </w:r>
    </w:p>
    <w:p w:rsidR="00B852EE" w:rsidRPr="002C6551" w:rsidRDefault="00B852EE" w:rsidP="00B852EE">
      <w:pPr>
        <w:jc w:val="both"/>
        <w:rPr>
          <w:sz w:val="26"/>
          <w:szCs w:val="26"/>
        </w:rPr>
      </w:pPr>
    </w:p>
    <w:p w:rsidR="00B852EE" w:rsidRPr="002C6551" w:rsidRDefault="00B852EE" w:rsidP="00B852EE">
      <w:pPr>
        <w:jc w:val="both"/>
        <w:rPr>
          <w:sz w:val="26"/>
          <w:szCs w:val="26"/>
        </w:rPr>
      </w:pPr>
      <w:r w:rsidRPr="002C6551">
        <w:rPr>
          <w:sz w:val="26"/>
          <w:szCs w:val="26"/>
        </w:rPr>
        <w:t xml:space="preserve">г. Пыть-Ях                                                                                                                </w:t>
      </w:r>
      <w:r w:rsidR="00F65FCF" w:rsidRPr="002C6551">
        <w:rPr>
          <w:sz w:val="26"/>
          <w:szCs w:val="26"/>
        </w:rPr>
        <w:t xml:space="preserve">         </w:t>
      </w:r>
      <w:r w:rsidR="00B61503" w:rsidRPr="002C6551">
        <w:rPr>
          <w:sz w:val="26"/>
          <w:szCs w:val="26"/>
        </w:rPr>
        <w:t xml:space="preserve">              </w:t>
      </w:r>
      <w:r w:rsidR="00F3563A">
        <w:rPr>
          <w:sz w:val="26"/>
          <w:szCs w:val="26"/>
        </w:rPr>
        <w:t>08</w:t>
      </w:r>
      <w:r w:rsidR="00D801BC">
        <w:rPr>
          <w:sz w:val="26"/>
          <w:szCs w:val="26"/>
        </w:rPr>
        <w:t>.1</w:t>
      </w:r>
      <w:r w:rsidR="00F3563A">
        <w:rPr>
          <w:sz w:val="26"/>
          <w:szCs w:val="26"/>
        </w:rPr>
        <w:t>1</w:t>
      </w:r>
      <w:r w:rsidR="00827E28" w:rsidRPr="002C6551">
        <w:rPr>
          <w:sz w:val="26"/>
          <w:szCs w:val="26"/>
        </w:rPr>
        <w:t>.2021</w:t>
      </w:r>
    </w:p>
    <w:p w:rsidR="00B852EE" w:rsidRPr="002C6551" w:rsidRDefault="00B852EE" w:rsidP="00B852EE">
      <w:pPr>
        <w:jc w:val="both"/>
        <w:rPr>
          <w:sz w:val="26"/>
          <w:szCs w:val="26"/>
        </w:rPr>
      </w:pPr>
    </w:p>
    <w:p w:rsidR="00B852EE" w:rsidRPr="002C6551" w:rsidRDefault="00B852EE" w:rsidP="00827E28">
      <w:pPr>
        <w:ind w:right="-1" w:firstLine="709"/>
        <w:jc w:val="both"/>
        <w:rPr>
          <w:sz w:val="26"/>
          <w:szCs w:val="26"/>
        </w:rPr>
      </w:pPr>
      <w:r w:rsidRPr="002C6551">
        <w:rPr>
          <w:sz w:val="26"/>
          <w:szCs w:val="26"/>
        </w:rPr>
        <w:t>Счетно-контрольной палатой г. Пыть-Яха на основании ст.8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w:t>
      </w:r>
      <w:bookmarkStart w:id="0" w:name="_GoBack"/>
      <w:bookmarkEnd w:id="0"/>
      <w:r w:rsidRPr="002C6551">
        <w:rPr>
          <w:sz w:val="26"/>
          <w:szCs w:val="26"/>
        </w:rPr>
        <w:t xml:space="preserve">рода Пыть-Яха, утвержденного решением Думы города Пыть-Яха от 29.11.2016 № 34,  проведена экспертиза проекта решения Думы города </w:t>
      </w:r>
      <w:r w:rsidR="00EA2E89" w:rsidRPr="002C6551">
        <w:rPr>
          <w:sz w:val="26"/>
          <w:szCs w:val="26"/>
        </w:rPr>
        <w:t xml:space="preserve"> </w:t>
      </w:r>
      <w:r w:rsidRPr="002C6551">
        <w:rPr>
          <w:sz w:val="26"/>
          <w:szCs w:val="26"/>
        </w:rPr>
        <w:t xml:space="preserve">Пыть-Яха </w:t>
      </w:r>
      <w:r w:rsidR="00D801BC" w:rsidRPr="00D801BC">
        <w:rPr>
          <w:sz w:val="26"/>
          <w:szCs w:val="26"/>
        </w:rPr>
        <w:t>«О внесении изменений в решение Думы города Пыть-Яха от 26.04.2006 № 23 «Об установлении учетной нормы и нормы предоставления площади жилого помещения по договору социального найма» (в ред. от 25.05.2016 № 423)</w:t>
      </w:r>
      <w:r w:rsidR="00827E28" w:rsidRPr="002C6551">
        <w:rPr>
          <w:sz w:val="26"/>
          <w:szCs w:val="26"/>
        </w:rPr>
        <w:t xml:space="preserve"> </w:t>
      </w:r>
      <w:r w:rsidRPr="002C6551">
        <w:rPr>
          <w:sz w:val="26"/>
          <w:szCs w:val="26"/>
        </w:rPr>
        <w:t>(далее – проект решения) на соответствие  действующему законодательству.</w:t>
      </w:r>
    </w:p>
    <w:p w:rsidR="00B852EE" w:rsidRPr="004C1BD8" w:rsidRDefault="00B852EE" w:rsidP="00B852EE">
      <w:pPr>
        <w:ind w:right="-1" w:firstLine="567"/>
        <w:jc w:val="both"/>
        <w:rPr>
          <w:sz w:val="10"/>
          <w:szCs w:val="10"/>
        </w:rPr>
      </w:pPr>
    </w:p>
    <w:p w:rsidR="00F65FCF" w:rsidRPr="002C6551" w:rsidRDefault="00F65FCF" w:rsidP="00F65FCF">
      <w:pPr>
        <w:ind w:firstLine="708"/>
        <w:jc w:val="both"/>
        <w:rPr>
          <w:sz w:val="26"/>
          <w:szCs w:val="26"/>
        </w:rPr>
      </w:pPr>
      <w:r w:rsidRPr="002C6551">
        <w:rPr>
          <w:sz w:val="26"/>
          <w:szCs w:val="26"/>
        </w:rPr>
        <w:t>В ходе проведения экспертизы рассмотрены следующие нормативные правовые акты:</w:t>
      </w:r>
    </w:p>
    <w:p w:rsidR="00E75698" w:rsidRPr="002C6551" w:rsidRDefault="00D801BC" w:rsidP="00F65FCF">
      <w:pPr>
        <w:numPr>
          <w:ilvl w:val="0"/>
          <w:numId w:val="1"/>
        </w:numPr>
        <w:tabs>
          <w:tab w:val="left" w:pos="993"/>
        </w:tabs>
        <w:ind w:left="0" w:firstLine="709"/>
        <w:jc w:val="both"/>
        <w:rPr>
          <w:sz w:val="26"/>
          <w:szCs w:val="26"/>
        </w:rPr>
      </w:pPr>
      <w:r>
        <w:rPr>
          <w:sz w:val="26"/>
          <w:szCs w:val="26"/>
        </w:rPr>
        <w:t>Жилищный</w:t>
      </w:r>
      <w:r w:rsidR="00E75698" w:rsidRPr="002C6551">
        <w:rPr>
          <w:sz w:val="26"/>
          <w:szCs w:val="26"/>
        </w:rPr>
        <w:t xml:space="preserve"> кодекс Российской Федерации</w:t>
      </w:r>
      <w:r w:rsidR="002C6551" w:rsidRPr="002C6551">
        <w:rPr>
          <w:sz w:val="26"/>
          <w:szCs w:val="26"/>
        </w:rPr>
        <w:t xml:space="preserve"> (далее – </w:t>
      </w:r>
      <w:r>
        <w:rPr>
          <w:sz w:val="26"/>
          <w:szCs w:val="26"/>
        </w:rPr>
        <w:t>Ж</w:t>
      </w:r>
      <w:r w:rsidR="002C6551" w:rsidRPr="002C6551">
        <w:rPr>
          <w:sz w:val="26"/>
          <w:szCs w:val="26"/>
        </w:rPr>
        <w:t>К РФ)</w:t>
      </w:r>
      <w:r w:rsidR="00E75698" w:rsidRPr="002C6551">
        <w:rPr>
          <w:sz w:val="26"/>
          <w:szCs w:val="26"/>
        </w:rPr>
        <w:t xml:space="preserve">; </w:t>
      </w:r>
    </w:p>
    <w:p w:rsidR="00D801BC" w:rsidRDefault="00D801BC" w:rsidP="00D801BC">
      <w:pPr>
        <w:numPr>
          <w:ilvl w:val="0"/>
          <w:numId w:val="1"/>
        </w:numPr>
        <w:tabs>
          <w:tab w:val="left" w:pos="993"/>
        </w:tabs>
        <w:ind w:left="0" w:firstLine="709"/>
        <w:jc w:val="both"/>
        <w:rPr>
          <w:sz w:val="26"/>
          <w:szCs w:val="26"/>
        </w:rPr>
      </w:pPr>
      <w:r w:rsidRPr="00D801BC">
        <w:rPr>
          <w:sz w:val="26"/>
          <w:szCs w:val="26"/>
        </w:rPr>
        <w:t xml:space="preserve">Федеральный закон от 06.10.2003 № 131-ФЗ «Об общих принципах организации местного самоуправления в Российской Федерации» (далее – Федеральный закон от 06.10.2003 № 131-ФЗ); </w:t>
      </w:r>
    </w:p>
    <w:p w:rsidR="00AA0780" w:rsidRPr="00AA0780" w:rsidRDefault="00AA0780" w:rsidP="00AA0780">
      <w:pPr>
        <w:numPr>
          <w:ilvl w:val="0"/>
          <w:numId w:val="1"/>
        </w:numPr>
        <w:tabs>
          <w:tab w:val="left" w:pos="993"/>
        </w:tabs>
        <w:ind w:left="0" w:firstLine="709"/>
        <w:jc w:val="both"/>
        <w:rPr>
          <w:sz w:val="26"/>
          <w:szCs w:val="26"/>
        </w:rPr>
      </w:pPr>
      <w:r w:rsidRPr="00AA0780">
        <w:rPr>
          <w:sz w:val="26"/>
          <w:szCs w:val="26"/>
        </w:rPr>
        <w:t xml:space="preserve">Закон Ханты-Мансийского </w:t>
      </w:r>
      <w:r>
        <w:rPr>
          <w:sz w:val="26"/>
          <w:szCs w:val="26"/>
        </w:rPr>
        <w:t>автономного округа</w:t>
      </w:r>
      <w:r w:rsidRPr="00AA0780">
        <w:rPr>
          <w:sz w:val="26"/>
          <w:szCs w:val="26"/>
        </w:rPr>
        <w:t xml:space="preserve">- Югры от </w:t>
      </w:r>
      <w:r>
        <w:rPr>
          <w:sz w:val="26"/>
          <w:szCs w:val="26"/>
        </w:rPr>
        <w:t>0</w:t>
      </w:r>
      <w:r w:rsidRPr="00AA0780">
        <w:rPr>
          <w:sz w:val="26"/>
          <w:szCs w:val="26"/>
        </w:rPr>
        <w:t>9</w:t>
      </w:r>
      <w:r>
        <w:rPr>
          <w:sz w:val="26"/>
          <w:szCs w:val="26"/>
        </w:rPr>
        <w:t>.06.2009 №</w:t>
      </w:r>
      <w:r w:rsidRPr="00AA0780">
        <w:rPr>
          <w:sz w:val="26"/>
          <w:szCs w:val="26"/>
        </w:rPr>
        <w:t xml:space="preserve"> 86-оз</w:t>
      </w:r>
      <w:r>
        <w:rPr>
          <w:sz w:val="26"/>
          <w:szCs w:val="26"/>
        </w:rPr>
        <w:t xml:space="preserve"> «</w:t>
      </w:r>
      <w:r w:rsidRPr="00AA0780">
        <w:rPr>
          <w:sz w:val="26"/>
          <w:szCs w:val="26"/>
        </w:rPr>
        <w:t>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w:t>
      </w:r>
      <w:r>
        <w:rPr>
          <w:sz w:val="26"/>
          <w:szCs w:val="26"/>
        </w:rPr>
        <w:t xml:space="preserve">ийском автономном округе – Югре» (далее – Закон </w:t>
      </w:r>
      <w:r w:rsidR="00630685">
        <w:rPr>
          <w:sz w:val="26"/>
          <w:szCs w:val="26"/>
        </w:rPr>
        <w:t>ХМАО-Югры от 0</w:t>
      </w:r>
      <w:r>
        <w:rPr>
          <w:sz w:val="26"/>
          <w:szCs w:val="26"/>
        </w:rPr>
        <w:t>9.06.2009 № 86-оз</w:t>
      </w:r>
      <w:r w:rsidR="00630685">
        <w:rPr>
          <w:sz w:val="26"/>
          <w:szCs w:val="26"/>
        </w:rPr>
        <w:t xml:space="preserve">); </w:t>
      </w:r>
    </w:p>
    <w:p w:rsidR="00F81206" w:rsidRDefault="009C6F2C" w:rsidP="00D801BC">
      <w:pPr>
        <w:numPr>
          <w:ilvl w:val="0"/>
          <w:numId w:val="1"/>
        </w:numPr>
        <w:tabs>
          <w:tab w:val="left" w:pos="993"/>
        </w:tabs>
        <w:ind w:left="0" w:firstLine="709"/>
        <w:jc w:val="both"/>
        <w:rPr>
          <w:sz w:val="26"/>
          <w:szCs w:val="26"/>
        </w:rPr>
      </w:pPr>
      <w:r>
        <w:rPr>
          <w:sz w:val="26"/>
          <w:szCs w:val="26"/>
        </w:rPr>
        <w:t>Устав города Пыть-Яха.</w:t>
      </w:r>
    </w:p>
    <w:p w:rsidR="00E75698" w:rsidRPr="004C1BD8" w:rsidRDefault="00E75698" w:rsidP="00E75698">
      <w:pPr>
        <w:tabs>
          <w:tab w:val="left" w:pos="993"/>
        </w:tabs>
        <w:ind w:left="709"/>
        <w:jc w:val="both"/>
        <w:rPr>
          <w:sz w:val="10"/>
          <w:szCs w:val="10"/>
        </w:rPr>
      </w:pPr>
    </w:p>
    <w:p w:rsidR="006C1B0C" w:rsidRDefault="006C1B0C" w:rsidP="00E75698">
      <w:pPr>
        <w:tabs>
          <w:tab w:val="left" w:pos="993"/>
        </w:tabs>
        <w:ind w:firstLine="709"/>
        <w:jc w:val="both"/>
        <w:rPr>
          <w:sz w:val="26"/>
          <w:szCs w:val="26"/>
        </w:rPr>
      </w:pPr>
      <w:r w:rsidRPr="002C6551">
        <w:rPr>
          <w:sz w:val="26"/>
          <w:szCs w:val="26"/>
        </w:rPr>
        <w:t>Данный проект решения поступил в Счетно-конт</w:t>
      </w:r>
      <w:r w:rsidR="004C1BD8">
        <w:rPr>
          <w:sz w:val="26"/>
          <w:szCs w:val="26"/>
        </w:rPr>
        <w:t>рольную палату города Пыть-Яха 2</w:t>
      </w:r>
      <w:r w:rsidR="00D801BC">
        <w:rPr>
          <w:sz w:val="26"/>
          <w:szCs w:val="26"/>
        </w:rPr>
        <w:t>7.10</w:t>
      </w:r>
      <w:r w:rsidRPr="002C6551">
        <w:rPr>
          <w:sz w:val="26"/>
          <w:szCs w:val="26"/>
        </w:rPr>
        <w:t>.202</w:t>
      </w:r>
      <w:r w:rsidR="004C1BD8">
        <w:rPr>
          <w:sz w:val="26"/>
          <w:szCs w:val="26"/>
        </w:rPr>
        <w:t>1</w:t>
      </w:r>
      <w:r w:rsidRPr="002C6551">
        <w:rPr>
          <w:sz w:val="26"/>
          <w:szCs w:val="26"/>
        </w:rPr>
        <w:t>, разработчик проекта – Администрация города Пыть-Яха. С проектом решения представлены пояснительная записка и финансово-экономическо</w:t>
      </w:r>
      <w:r w:rsidR="00D801BC">
        <w:rPr>
          <w:sz w:val="26"/>
          <w:szCs w:val="26"/>
        </w:rPr>
        <w:t>е обоснование на проект решения, письмо заместителя Губернатора от 03.08.2021 № 01-Исх-ВК-22037</w:t>
      </w:r>
      <w:r w:rsidR="00074BD5">
        <w:rPr>
          <w:sz w:val="26"/>
          <w:szCs w:val="26"/>
        </w:rPr>
        <w:t>.</w:t>
      </w:r>
    </w:p>
    <w:p w:rsidR="00D801BC" w:rsidRDefault="00D801BC" w:rsidP="00E75698">
      <w:pPr>
        <w:pStyle w:val="a9"/>
        <w:ind w:left="0" w:firstLine="708"/>
        <w:jc w:val="both"/>
        <w:rPr>
          <w:sz w:val="10"/>
          <w:szCs w:val="10"/>
        </w:rPr>
      </w:pPr>
    </w:p>
    <w:p w:rsidR="00D801BC" w:rsidRDefault="00D801BC" w:rsidP="0022555D">
      <w:pPr>
        <w:jc w:val="both"/>
        <w:rPr>
          <w:sz w:val="26"/>
          <w:szCs w:val="26"/>
        </w:rPr>
      </w:pPr>
      <w:r>
        <w:rPr>
          <w:sz w:val="26"/>
          <w:szCs w:val="26"/>
        </w:rPr>
        <w:tab/>
        <w:t>Представленным проектом решения предлагается внести изменения в решение Думы города Пыть-Яха от 26.04.2006 № 23 «Об установлении учетной нормы и нормы предоставления площади жилого помещения по договору социального найма»</w:t>
      </w:r>
      <w:r w:rsidR="00AA0780">
        <w:rPr>
          <w:sz w:val="26"/>
          <w:szCs w:val="26"/>
        </w:rPr>
        <w:t xml:space="preserve">. </w:t>
      </w:r>
      <w:r w:rsidR="006B70ED">
        <w:rPr>
          <w:sz w:val="26"/>
          <w:szCs w:val="26"/>
        </w:rPr>
        <w:t xml:space="preserve">В </w:t>
      </w:r>
      <w:r w:rsidR="006B70ED" w:rsidRPr="00AA0780">
        <w:rPr>
          <w:sz w:val="26"/>
          <w:szCs w:val="26"/>
        </w:rPr>
        <w:t>приложении № 1 к заключению составлена сопоставительная таблица, в которой отражены действующая и предложенная редакции</w:t>
      </w:r>
      <w:r w:rsidR="006B70ED">
        <w:rPr>
          <w:sz w:val="26"/>
          <w:szCs w:val="26"/>
        </w:rPr>
        <w:t>.</w:t>
      </w:r>
      <w:r w:rsidR="006B70ED" w:rsidRPr="00AA0780">
        <w:rPr>
          <w:sz w:val="26"/>
          <w:szCs w:val="26"/>
        </w:rPr>
        <w:t xml:space="preserve">  </w:t>
      </w:r>
    </w:p>
    <w:p w:rsidR="00AA0780" w:rsidRPr="00AA0780" w:rsidRDefault="00AA0780" w:rsidP="0022555D">
      <w:pPr>
        <w:jc w:val="both"/>
        <w:rPr>
          <w:sz w:val="10"/>
          <w:szCs w:val="10"/>
        </w:rPr>
      </w:pPr>
    </w:p>
    <w:p w:rsidR="00AA0780" w:rsidRDefault="00AA0780" w:rsidP="0022555D">
      <w:pPr>
        <w:jc w:val="both"/>
        <w:rPr>
          <w:sz w:val="26"/>
          <w:szCs w:val="26"/>
        </w:rPr>
      </w:pPr>
      <w:r>
        <w:rPr>
          <w:sz w:val="26"/>
          <w:szCs w:val="26"/>
        </w:rPr>
        <w:tab/>
        <w:t xml:space="preserve">В ходе проведения экспертизы установлено следующее: </w:t>
      </w:r>
    </w:p>
    <w:p w:rsidR="00AA0780" w:rsidRPr="002B0016" w:rsidRDefault="00AA0780" w:rsidP="00AA0780">
      <w:pPr>
        <w:jc w:val="both"/>
        <w:rPr>
          <w:sz w:val="26"/>
          <w:szCs w:val="26"/>
        </w:rPr>
      </w:pPr>
      <w:r>
        <w:rPr>
          <w:sz w:val="26"/>
          <w:szCs w:val="26"/>
        </w:rPr>
        <w:tab/>
      </w:r>
      <w:r w:rsidRPr="00AA0780">
        <w:rPr>
          <w:sz w:val="26"/>
          <w:szCs w:val="26"/>
        </w:rPr>
        <w:t xml:space="preserve">В соответствии со ст. 50 Жилищного кодекса РФ 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Норма предоставления устанавливается органом местного самоуправления в зависимости от достигнутого в соответствующем муниципальном </w:t>
      </w:r>
      <w:r w:rsidRPr="002B0016">
        <w:rPr>
          <w:sz w:val="26"/>
          <w:szCs w:val="26"/>
        </w:rPr>
        <w:t>образовании уровня обеспеченности жилыми помещениями, предоставляемыми по договорам социального найма, и других факторов.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390E00" w:rsidRDefault="00AA0780" w:rsidP="00AA0780">
      <w:pPr>
        <w:jc w:val="both"/>
        <w:rPr>
          <w:sz w:val="26"/>
          <w:szCs w:val="26"/>
        </w:rPr>
      </w:pPr>
      <w:r>
        <w:rPr>
          <w:sz w:val="26"/>
          <w:szCs w:val="26"/>
        </w:rPr>
        <w:lastRenderedPageBreak/>
        <w:tab/>
      </w:r>
      <w:r w:rsidR="00390E00">
        <w:rPr>
          <w:sz w:val="26"/>
          <w:szCs w:val="26"/>
        </w:rPr>
        <w:t xml:space="preserve">В соответствии со ст. 16 </w:t>
      </w:r>
      <w:r w:rsidRPr="00AA0780">
        <w:rPr>
          <w:sz w:val="26"/>
          <w:szCs w:val="26"/>
        </w:rPr>
        <w:t>Федеральн</w:t>
      </w:r>
      <w:r w:rsidR="00390E00">
        <w:rPr>
          <w:sz w:val="26"/>
          <w:szCs w:val="26"/>
        </w:rPr>
        <w:t>ого</w:t>
      </w:r>
      <w:r w:rsidRPr="00AA0780">
        <w:rPr>
          <w:sz w:val="26"/>
          <w:szCs w:val="26"/>
        </w:rPr>
        <w:t xml:space="preserve"> закон</w:t>
      </w:r>
      <w:r w:rsidR="00390E00">
        <w:rPr>
          <w:sz w:val="26"/>
          <w:szCs w:val="26"/>
        </w:rPr>
        <w:t>а</w:t>
      </w:r>
      <w:r w:rsidRPr="00AA0780">
        <w:rPr>
          <w:sz w:val="26"/>
          <w:szCs w:val="26"/>
        </w:rPr>
        <w:t xml:space="preserve"> от 06.10.2003 № 131-ФЗ</w:t>
      </w:r>
      <w:r w:rsidR="00390E00">
        <w:rPr>
          <w:sz w:val="26"/>
          <w:szCs w:val="26"/>
        </w:rPr>
        <w:t xml:space="preserve">, ст. 6 Устава города Пыть-Яха </w:t>
      </w:r>
      <w:r w:rsidR="00390E00" w:rsidRPr="00AA0780">
        <w:rPr>
          <w:sz w:val="26"/>
          <w:szCs w:val="26"/>
        </w:rPr>
        <w:t>к</w:t>
      </w:r>
      <w:r w:rsidRPr="00AA0780">
        <w:rPr>
          <w:sz w:val="26"/>
          <w:szCs w:val="26"/>
        </w:rPr>
        <w:t xml:space="preserve"> вопросам местного значения отнесено, в том числе владение, пользование и распоряжение имуществом, находящимся в муниципальной собстве</w:t>
      </w:r>
      <w:r w:rsidR="00390E00">
        <w:rPr>
          <w:sz w:val="26"/>
          <w:szCs w:val="26"/>
        </w:rPr>
        <w:t xml:space="preserve">нности городского округа. </w:t>
      </w:r>
    </w:p>
    <w:p w:rsidR="00AA0780" w:rsidRDefault="00390E00" w:rsidP="00AA0780">
      <w:pPr>
        <w:jc w:val="both"/>
        <w:rPr>
          <w:sz w:val="26"/>
          <w:szCs w:val="26"/>
        </w:rPr>
      </w:pPr>
      <w:r>
        <w:rPr>
          <w:sz w:val="26"/>
          <w:szCs w:val="26"/>
        </w:rPr>
        <w:tab/>
        <w:t>Оп</w:t>
      </w:r>
      <w:r w:rsidR="00AA0780" w:rsidRPr="00AA0780">
        <w:rPr>
          <w:sz w:val="26"/>
          <w:szCs w:val="26"/>
        </w:rPr>
        <w:t>ределение порядка управления и распоряжения имуществом, находящимся в муниципальной собственности, находится в исключительной компетенции представительного органа муниципального образования (п. 10 ст. 35</w:t>
      </w:r>
      <w:r>
        <w:rPr>
          <w:sz w:val="26"/>
          <w:szCs w:val="26"/>
        </w:rPr>
        <w:t xml:space="preserve"> Федерального закона от 06.10.2003 № 131-ФЗ, пп. 5 п. 1 ст. 19 Устава города Пыть-Яха</w:t>
      </w:r>
      <w:r w:rsidR="00AA0780" w:rsidRPr="00AA0780">
        <w:rPr>
          <w:sz w:val="26"/>
          <w:szCs w:val="26"/>
        </w:rPr>
        <w:t>). В соответствии со ст. 3 решения Думы города Пыть-Яха от 22.03.2016 № 385 «Об утверждении Положения о порядке управления и распоряжения жилищным фондом, находящимся в собственности города Пыть-Яха» Дума города устанавливает норму предоставления и учетную норму площади жилого помещения по договору социального найма.</w:t>
      </w:r>
    </w:p>
    <w:p w:rsidR="006B70ED" w:rsidRPr="006B70ED" w:rsidRDefault="006B70ED" w:rsidP="00AA0780">
      <w:pPr>
        <w:jc w:val="both"/>
        <w:rPr>
          <w:sz w:val="10"/>
          <w:szCs w:val="10"/>
        </w:rPr>
      </w:pPr>
    </w:p>
    <w:p w:rsidR="00BF5155" w:rsidRDefault="00BF5155" w:rsidP="00AA0780">
      <w:pPr>
        <w:jc w:val="both"/>
        <w:rPr>
          <w:sz w:val="26"/>
          <w:szCs w:val="26"/>
        </w:rPr>
      </w:pPr>
      <w:r>
        <w:rPr>
          <w:sz w:val="26"/>
          <w:szCs w:val="26"/>
        </w:rPr>
        <w:tab/>
      </w:r>
      <w:r w:rsidR="006B70ED" w:rsidRPr="006B70ED">
        <w:rPr>
          <w:sz w:val="26"/>
          <w:szCs w:val="26"/>
        </w:rPr>
        <w:t>Проект решения разработан в соответствии с письмом заместителя Губернатора</w:t>
      </w:r>
      <w:r w:rsidR="00074BD5">
        <w:rPr>
          <w:sz w:val="26"/>
          <w:szCs w:val="26"/>
        </w:rPr>
        <w:t xml:space="preserve"> </w:t>
      </w:r>
      <w:r w:rsidR="00074BD5">
        <w:rPr>
          <w:sz w:val="26"/>
          <w:szCs w:val="26"/>
        </w:rPr>
        <w:t>от 03.08.2021 № 01-Исх-ВК-22037</w:t>
      </w:r>
      <w:r w:rsidR="00074BD5">
        <w:rPr>
          <w:sz w:val="26"/>
          <w:szCs w:val="26"/>
        </w:rPr>
        <w:t xml:space="preserve">, согласно которого муниципальным образованиям автономного округа </w:t>
      </w:r>
      <w:r w:rsidR="00074BD5">
        <w:rPr>
          <w:sz w:val="26"/>
          <w:szCs w:val="26"/>
        </w:rPr>
        <w:t>рекомендовано</w:t>
      </w:r>
      <w:r w:rsidR="00074BD5">
        <w:rPr>
          <w:sz w:val="26"/>
          <w:szCs w:val="26"/>
        </w:rPr>
        <w:t xml:space="preserve"> внести изменения в муниципальные правовые акты, в части установления нормы предоставления общей площади жилого помещения для предоставления лицам из числа детей-сирот и детей, оставшихся без попечения родителей, жилых помещений по договорам специализированного найма – не менее 33 кв.м. общей площади жилого помещения. </w:t>
      </w:r>
    </w:p>
    <w:p w:rsidR="006D5E21" w:rsidRDefault="00BF5155" w:rsidP="006D5E21">
      <w:pPr>
        <w:jc w:val="both"/>
        <w:rPr>
          <w:sz w:val="26"/>
          <w:szCs w:val="26"/>
        </w:rPr>
      </w:pPr>
      <w:r>
        <w:rPr>
          <w:sz w:val="26"/>
          <w:szCs w:val="26"/>
        </w:rPr>
        <w:tab/>
      </w:r>
      <w:r w:rsidR="006B70ED">
        <w:rPr>
          <w:sz w:val="26"/>
          <w:szCs w:val="26"/>
        </w:rPr>
        <w:t xml:space="preserve"> Согласно финансово-экономическому обоснованию приобретение (строительство) жилых помещений с целью их дальнейшего предоставления детям-сиротам, оставшимся без попечения родителей, </w:t>
      </w:r>
      <w:r w:rsidR="006D5E21">
        <w:rPr>
          <w:sz w:val="26"/>
          <w:szCs w:val="26"/>
        </w:rPr>
        <w:t xml:space="preserve">лицам из числа детей-сирот и детей, оставшихся без попечения родителей, иным лицам по договорам найма специализированных жилых помещений осуществляется в пределах утвержденных бюджетных ассигнований и доведенных лимитов бюджетных обязательств на соответствующий финансовый год, предусмотренных на указанные цели законом о бюджете автономного округа. </w:t>
      </w:r>
    </w:p>
    <w:p w:rsidR="006D5E21" w:rsidRPr="006D5E21" w:rsidRDefault="006D5E21" w:rsidP="006D5E21">
      <w:pPr>
        <w:jc w:val="both"/>
        <w:rPr>
          <w:sz w:val="10"/>
          <w:szCs w:val="10"/>
        </w:rPr>
      </w:pPr>
      <w:r w:rsidRPr="006D5E21">
        <w:rPr>
          <w:sz w:val="10"/>
          <w:szCs w:val="10"/>
        </w:rPr>
        <w:tab/>
      </w:r>
    </w:p>
    <w:p w:rsidR="006D5E21" w:rsidRPr="00293A2D" w:rsidRDefault="006D5E21" w:rsidP="006D5E21">
      <w:pPr>
        <w:pStyle w:val="ad"/>
        <w:spacing w:before="0" w:beforeAutospacing="0" w:after="0" w:afterAutospacing="0"/>
        <w:jc w:val="both"/>
        <w:rPr>
          <w:sz w:val="26"/>
          <w:szCs w:val="26"/>
        </w:rPr>
      </w:pPr>
      <w:r>
        <w:rPr>
          <w:sz w:val="26"/>
          <w:szCs w:val="26"/>
        </w:rPr>
        <w:tab/>
      </w:r>
      <w:r w:rsidRPr="00293A2D">
        <w:rPr>
          <w:sz w:val="26"/>
          <w:szCs w:val="26"/>
        </w:rPr>
        <w:t xml:space="preserve">Замечаний экономического характера к проекту решения отсутствуют. </w:t>
      </w:r>
    </w:p>
    <w:p w:rsidR="00AA0780" w:rsidRDefault="00AA0780" w:rsidP="0022555D">
      <w:pPr>
        <w:jc w:val="both"/>
        <w:rPr>
          <w:sz w:val="26"/>
          <w:szCs w:val="26"/>
        </w:rPr>
      </w:pPr>
    </w:p>
    <w:p w:rsidR="00E75698" w:rsidRPr="002C6551" w:rsidRDefault="00D801BC" w:rsidP="0022555D">
      <w:pPr>
        <w:jc w:val="both"/>
        <w:rPr>
          <w:sz w:val="26"/>
          <w:szCs w:val="26"/>
        </w:rPr>
      </w:pPr>
      <w:r>
        <w:rPr>
          <w:sz w:val="26"/>
          <w:szCs w:val="26"/>
        </w:rPr>
        <w:tab/>
      </w:r>
      <w:r w:rsidR="00B61503" w:rsidRPr="002C6551">
        <w:rPr>
          <w:sz w:val="26"/>
          <w:szCs w:val="26"/>
        </w:rPr>
        <w:t xml:space="preserve">На основании вышеизложенного Счетно-контрольная палата считает возможным предложить Думе города Пыть-Яха к рассмотрению представленный проект решения </w:t>
      </w:r>
      <w:r w:rsidRPr="00D801BC">
        <w:rPr>
          <w:sz w:val="26"/>
          <w:szCs w:val="26"/>
        </w:rPr>
        <w:t>«О внесении изменений в решение Думы города Пыть-Яха от 26.04.2006 № 23 «Об установлении учетной нормы и нормы предоставления площади жилого помещения по договору социального найма» (в ред. от 25.05.2016 № 423)</w:t>
      </w:r>
      <w:r>
        <w:rPr>
          <w:sz w:val="26"/>
          <w:szCs w:val="26"/>
        </w:rPr>
        <w:t>.</w:t>
      </w:r>
    </w:p>
    <w:p w:rsidR="00F65FCF" w:rsidRPr="002C6551" w:rsidRDefault="00F65FCF" w:rsidP="00F65FCF">
      <w:pPr>
        <w:jc w:val="both"/>
        <w:rPr>
          <w:sz w:val="26"/>
          <w:szCs w:val="26"/>
        </w:rPr>
      </w:pPr>
    </w:p>
    <w:p w:rsidR="000D5F46" w:rsidRPr="002C6551" w:rsidRDefault="000D5F46" w:rsidP="00F65FCF">
      <w:pPr>
        <w:jc w:val="both"/>
        <w:rPr>
          <w:sz w:val="26"/>
          <w:szCs w:val="26"/>
        </w:rPr>
      </w:pPr>
    </w:p>
    <w:p w:rsidR="00B852EE" w:rsidRPr="002C6551" w:rsidRDefault="00B852EE" w:rsidP="00B852EE">
      <w:pPr>
        <w:jc w:val="both"/>
        <w:rPr>
          <w:sz w:val="26"/>
          <w:szCs w:val="26"/>
        </w:rPr>
      </w:pPr>
      <w:r w:rsidRPr="002C6551">
        <w:rPr>
          <w:sz w:val="26"/>
          <w:szCs w:val="26"/>
        </w:rPr>
        <w:t>Инспектор</w:t>
      </w:r>
    </w:p>
    <w:p w:rsidR="00B852EE" w:rsidRPr="002C6551" w:rsidRDefault="00B852EE" w:rsidP="00B852EE">
      <w:pPr>
        <w:jc w:val="both"/>
        <w:rPr>
          <w:sz w:val="26"/>
          <w:szCs w:val="26"/>
        </w:rPr>
      </w:pPr>
      <w:r w:rsidRPr="002C6551">
        <w:rPr>
          <w:sz w:val="26"/>
          <w:szCs w:val="26"/>
        </w:rPr>
        <w:t>Счетно-контрольной палаты</w:t>
      </w:r>
    </w:p>
    <w:p w:rsidR="00B852EE" w:rsidRPr="002C6551" w:rsidRDefault="00B852EE" w:rsidP="00B852EE">
      <w:pPr>
        <w:jc w:val="both"/>
        <w:rPr>
          <w:sz w:val="26"/>
          <w:szCs w:val="26"/>
        </w:rPr>
      </w:pPr>
      <w:r w:rsidRPr="002C6551">
        <w:rPr>
          <w:sz w:val="26"/>
          <w:szCs w:val="26"/>
        </w:rPr>
        <w:t xml:space="preserve">города Пыть-Яха                                                        </w:t>
      </w:r>
      <w:r w:rsidR="0022555D">
        <w:rPr>
          <w:sz w:val="26"/>
          <w:szCs w:val="26"/>
        </w:rPr>
        <w:t xml:space="preserve">                   </w:t>
      </w:r>
      <w:r w:rsidRPr="002C6551">
        <w:rPr>
          <w:sz w:val="26"/>
          <w:szCs w:val="26"/>
        </w:rPr>
        <w:t xml:space="preserve">    </w:t>
      </w:r>
      <w:r w:rsidR="00D25E62" w:rsidRPr="002C6551">
        <w:rPr>
          <w:sz w:val="26"/>
          <w:szCs w:val="26"/>
        </w:rPr>
        <w:t xml:space="preserve">         </w:t>
      </w:r>
      <w:r w:rsidR="00B61503" w:rsidRPr="002C6551">
        <w:rPr>
          <w:sz w:val="26"/>
          <w:szCs w:val="26"/>
        </w:rPr>
        <w:t xml:space="preserve">                </w:t>
      </w:r>
      <w:r w:rsidRPr="002C6551">
        <w:rPr>
          <w:sz w:val="26"/>
          <w:szCs w:val="26"/>
        </w:rPr>
        <w:t xml:space="preserve">   Г.Ф. Урубкова </w:t>
      </w:r>
    </w:p>
    <w:p w:rsidR="009550CE" w:rsidRDefault="009550CE">
      <w:pPr>
        <w:rPr>
          <w:sz w:val="26"/>
          <w:szCs w:val="26"/>
        </w:rPr>
      </w:pPr>
    </w:p>
    <w:p w:rsidR="00AA0780" w:rsidRDefault="00AA0780">
      <w:pPr>
        <w:rPr>
          <w:sz w:val="26"/>
          <w:szCs w:val="26"/>
        </w:rPr>
      </w:pPr>
    </w:p>
    <w:p w:rsidR="00AA0780" w:rsidRDefault="00AA0780">
      <w:pPr>
        <w:rPr>
          <w:sz w:val="26"/>
          <w:szCs w:val="26"/>
        </w:rPr>
      </w:pPr>
    </w:p>
    <w:p w:rsidR="00BF5155" w:rsidRDefault="00BF5155" w:rsidP="00AA0780">
      <w:pPr>
        <w:jc w:val="both"/>
        <w:sectPr w:rsidR="00BF5155" w:rsidSect="009D7F21">
          <w:headerReference w:type="default" r:id="rId8"/>
          <w:footerReference w:type="default" r:id="rId9"/>
          <w:pgSz w:w="11906" w:h="16838" w:code="9"/>
          <w:pgMar w:top="1134" w:right="567" w:bottom="1134" w:left="1134" w:header="709" w:footer="709" w:gutter="0"/>
          <w:cols w:space="708"/>
          <w:titlePg/>
          <w:docGrid w:linePitch="360"/>
        </w:sectPr>
      </w:pPr>
    </w:p>
    <w:p w:rsidR="00AA0780" w:rsidRPr="00CE71CE" w:rsidRDefault="00BF5155" w:rsidP="00BF5155">
      <w:pPr>
        <w:jc w:val="center"/>
      </w:pPr>
      <w:r>
        <w:lastRenderedPageBreak/>
        <w:tab/>
      </w:r>
      <w:r>
        <w:tab/>
      </w:r>
      <w:r>
        <w:tab/>
      </w:r>
      <w:r>
        <w:tab/>
      </w:r>
      <w:r>
        <w:tab/>
      </w:r>
      <w:r>
        <w:tab/>
      </w:r>
      <w:r>
        <w:tab/>
      </w:r>
      <w:r>
        <w:tab/>
      </w:r>
      <w:r>
        <w:tab/>
      </w:r>
      <w:r>
        <w:tab/>
      </w:r>
      <w:r>
        <w:tab/>
        <w:t xml:space="preserve">          </w:t>
      </w:r>
      <w:r w:rsidR="00AA0780" w:rsidRPr="00CE71CE">
        <w:t>Приложение № 1</w:t>
      </w:r>
    </w:p>
    <w:p w:rsidR="00AA0780" w:rsidRDefault="00AA0780" w:rsidP="00AA0780">
      <w:pPr>
        <w:jc w:val="both"/>
      </w:pPr>
      <w:r w:rsidRPr="00CE71CE">
        <w:tab/>
      </w:r>
      <w:r>
        <w:tab/>
      </w:r>
      <w:r>
        <w:tab/>
      </w:r>
      <w:r>
        <w:tab/>
      </w:r>
      <w:r>
        <w:tab/>
      </w:r>
      <w:r>
        <w:tab/>
      </w:r>
      <w:r>
        <w:tab/>
      </w:r>
      <w:r>
        <w:tab/>
      </w:r>
      <w:r>
        <w:tab/>
      </w:r>
      <w:r>
        <w:tab/>
      </w:r>
      <w:r>
        <w:tab/>
      </w:r>
      <w:r>
        <w:tab/>
      </w:r>
      <w:r>
        <w:tab/>
      </w:r>
      <w:r>
        <w:tab/>
      </w:r>
      <w:r>
        <w:tab/>
        <w:t>к заключению от 29.10.2021 № 41</w:t>
      </w:r>
      <w:r w:rsidRPr="00CE71CE">
        <w:t>/Д</w:t>
      </w:r>
    </w:p>
    <w:p w:rsidR="00AA0780" w:rsidRPr="00CE71CE" w:rsidRDefault="00AA0780" w:rsidP="00AA0780">
      <w:pPr>
        <w:jc w:val="both"/>
      </w:pPr>
    </w:p>
    <w:tbl>
      <w:tblPr>
        <w:tblStyle w:val="ac"/>
        <w:tblW w:w="14454" w:type="dxa"/>
        <w:tblLook w:val="04A0" w:firstRow="1" w:lastRow="0" w:firstColumn="1" w:lastColumn="0" w:noHBand="0" w:noVBand="1"/>
      </w:tblPr>
      <w:tblGrid>
        <w:gridCol w:w="970"/>
        <w:gridCol w:w="5546"/>
        <w:gridCol w:w="7938"/>
      </w:tblGrid>
      <w:tr w:rsidR="00AA0780" w:rsidRPr="00CE71CE" w:rsidTr="00AA0780">
        <w:tc>
          <w:tcPr>
            <w:tcW w:w="970" w:type="dxa"/>
          </w:tcPr>
          <w:p w:rsidR="00AA0780" w:rsidRPr="00CE71CE" w:rsidRDefault="00AA0780" w:rsidP="00AA0780">
            <w:pPr>
              <w:jc w:val="center"/>
            </w:pPr>
            <w:r w:rsidRPr="00CE71CE">
              <w:t xml:space="preserve">Пункт, статья </w:t>
            </w:r>
          </w:p>
        </w:tc>
        <w:tc>
          <w:tcPr>
            <w:tcW w:w="5546" w:type="dxa"/>
          </w:tcPr>
          <w:p w:rsidR="00AA0780" w:rsidRPr="00CE71CE" w:rsidRDefault="00AA0780" w:rsidP="00CA3B6A">
            <w:pPr>
              <w:jc w:val="center"/>
            </w:pPr>
            <w:r w:rsidRPr="00CE71CE">
              <w:t>Действующая редакция</w:t>
            </w:r>
          </w:p>
        </w:tc>
        <w:tc>
          <w:tcPr>
            <w:tcW w:w="7938" w:type="dxa"/>
          </w:tcPr>
          <w:p w:rsidR="00AA0780" w:rsidRPr="00CE71CE" w:rsidRDefault="00AA0780" w:rsidP="00CA3B6A">
            <w:pPr>
              <w:jc w:val="center"/>
            </w:pPr>
            <w:r w:rsidRPr="00CE71CE">
              <w:t>Предложенная редакция</w:t>
            </w:r>
          </w:p>
        </w:tc>
      </w:tr>
      <w:tr w:rsidR="00AA0780" w:rsidRPr="00CE71CE" w:rsidTr="00AA0780">
        <w:tc>
          <w:tcPr>
            <w:tcW w:w="970" w:type="dxa"/>
          </w:tcPr>
          <w:p w:rsidR="00AA0780" w:rsidRPr="00CE71CE" w:rsidRDefault="00AA0780" w:rsidP="00CA3B6A">
            <w:pPr>
              <w:jc w:val="center"/>
              <w:rPr>
                <w:bCs/>
              </w:rPr>
            </w:pPr>
            <w:r>
              <w:rPr>
                <w:bCs/>
              </w:rPr>
              <w:t>п. 2</w:t>
            </w:r>
            <w:r w:rsidRPr="00CE71CE">
              <w:rPr>
                <w:bCs/>
              </w:rPr>
              <w:t xml:space="preserve"> </w:t>
            </w:r>
          </w:p>
          <w:p w:rsidR="00AA0780" w:rsidRPr="00CE71CE" w:rsidRDefault="00AA0780" w:rsidP="00CA3B6A">
            <w:pPr>
              <w:jc w:val="center"/>
              <w:rPr>
                <w:bCs/>
              </w:rPr>
            </w:pPr>
          </w:p>
        </w:tc>
        <w:tc>
          <w:tcPr>
            <w:tcW w:w="5546" w:type="dxa"/>
          </w:tcPr>
          <w:p w:rsidR="00AA0780" w:rsidRPr="00CE71CE" w:rsidRDefault="00AA0780" w:rsidP="00CA3B6A">
            <w:pPr>
              <w:jc w:val="both"/>
            </w:pPr>
            <w:r w:rsidRPr="00AA0780">
              <w:t>Установить на территории города Пыть-Яха норму предоставления площади жилого помещения в муниципальном жилищном фонде по договору социального найма - 18 квадратных метров общей площади жилого помещения на одного человека.</w:t>
            </w:r>
          </w:p>
        </w:tc>
        <w:tc>
          <w:tcPr>
            <w:tcW w:w="7938" w:type="dxa"/>
          </w:tcPr>
          <w:p w:rsidR="00AA0780" w:rsidRDefault="00AA0780" w:rsidP="00AA0780">
            <w:pPr>
              <w:autoSpaceDE w:val="0"/>
              <w:autoSpaceDN w:val="0"/>
              <w:adjustRightInd w:val="0"/>
              <w:jc w:val="both"/>
            </w:pPr>
            <w:r>
              <w:t>Установить на территории города Пыть-Яха нормы предоставления площади жилого помещения муниципального жилищного фонда:</w:t>
            </w:r>
          </w:p>
          <w:p w:rsidR="00AA0780" w:rsidRDefault="00AA0780" w:rsidP="00AA0780">
            <w:pPr>
              <w:autoSpaceDE w:val="0"/>
              <w:autoSpaceDN w:val="0"/>
              <w:adjustRightInd w:val="0"/>
              <w:jc w:val="both"/>
            </w:pPr>
            <w:r>
              <w:t>- 18 квадратных метров общей площади жилого помещения на одного человека по договору социального найма;</w:t>
            </w:r>
          </w:p>
          <w:p w:rsidR="00AA0780" w:rsidRPr="00CE71CE" w:rsidRDefault="00AA0780" w:rsidP="00AA0780">
            <w:pPr>
              <w:autoSpaceDE w:val="0"/>
              <w:autoSpaceDN w:val="0"/>
              <w:adjustRightInd w:val="0"/>
              <w:jc w:val="both"/>
            </w:pPr>
            <w:r>
              <w:t>- 33 квадратных метра общей площади жилого помещения – на одиноко проживающего человека, относящегося к категории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соответствии с законом Ханты-Мансийского автономного округа-Югры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попечения родителей, усыновителей, приемных родителей в Ханты-Мансийском автономном округе – Югре</w:t>
            </w:r>
            <w:r w:rsidR="00BF5155">
              <w:t>»</w:t>
            </w:r>
            <w:r>
              <w:t>.</w:t>
            </w:r>
          </w:p>
        </w:tc>
      </w:tr>
    </w:tbl>
    <w:p w:rsidR="00AA0780" w:rsidRPr="002C6551" w:rsidRDefault="00AA0780" w:rsidP="00BF5155">
      <w:pPr>
        <w:rPr>
          <w:sz w:val="26"/>
          <w:szCs w:val="26"/>
        </w:rPr>
      </w:pPr>
    </w:p>
    <w:sectPr w:rsidR="00AA0780" w:rsidRPr="002C6551" w:rsidSect="00BF5155">
      <w:pgSz w:w="16838" w:h="11906"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E9D" w:rsidRDefault="00AB7E9D">
      <w:r>
        <w:separator/>
      </w:r>
    </w:p>
  </w:endnote>
  <w:endnote w:type="continuationSeparator" w:id="0">
    <w:p w:rsidR="00AB7E9D" w:rsidRDefault="00AB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554" w:rsidRDefault="00AB7E9D">
    <w:pPr>
      <w:pStyle w:val="a5"/>
      <w:jc w:val="right"/>
    </w:pPr>
  </w:p>
  <w:p w:rsidR="00DA3554" w:rsidRDefault="00AB7E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E9D" w:rsidRDefault="00AB7E9D">
      <w:r>
        <w:separator/>
      </w:r>
    </w:p>
  </w:footnote>
  <w:footnote w:type="continuationSeparator" w:id="0">
    <w:p w:rsidR="00AB7E9D" w:rsidRDefault="00AB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554" w:rsidRDefault="00673BD4">
    <w:pPr>
      <w:pStyle w:val="a3"/>
      <w:jc w:val="center"/>
    </w:pPr>
    <w:r>
      <w:fldChar w:fldCharType="begin"/>
    </w:r>
    <w:r>
      <w:instrText>PAGE   \* MERGEFORMAT</w:instrText>
    </w:r>
    <w:r>
      <w:fldChar w:fldCharType="separate"/>
    </w:r>
    <w:r w:rsidR="00F3563A">
      <w:rPr>
        <w:noProof/>
      </w:rPr>
      <w:t>2</w:t>
    </w:r>
    <w:r>
      <w:fldChar w:fldCharType="end"/>
    </w:r>
  </w:p>
  <w:p w:rsidR="00DA3554" w:rsidRDefault="00AB7E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8242822E"/>
    <w:lvl w:ilvl="0" w:tplc="8F669E00">
      <w:start w:val="1"/>
      <w:numFmt w:val="decimal"/>
      <w:lvlText w:val="%1."/>
      <w:lvlJc w:val="left"/>
      <w:pPr>
        <w:ind w:left="927" w:hanging="360"/>
      </w:pPr>
      <w:rPr>
        <w:rFonts w:cs="Times New Roman" w:hint="default"/>
        <w:b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2AC17BFA"/>
    <w:multiLevelType w:val="hybridMultilevel"/>
    <w:tmpl w:val="0E9A6EAC"/>
    <w:lvl w:ilvl="0" w:tplc="88D25A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B2A7577"/>
    <w:multiLevelType w:val="hybridMultilevel"/>
    <w:tmpl w:val="D9203E18"/>
    <w:lvl w:ilvl="0" w:tplc="B7081D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2EE"/>
    <w:rsid w:val="00015A13"/>
    <w:rsid w:val="00015F9C"/>
    <w:rsid w:val="00074BD5"/>
    <w:rsid w:val="000D5F46"/>
    <w:rsid w:val="00135589"/>
    <w:rsid w:val="001634B6"/>
    <w:rsid w:val="00196F5D"/>
    <w:rsid w:val="001E20EF"/>
    <w:rsid w:val="001E428D"/>
    <w:rsid w:val="00211BB7"/>
    <w:rsid w:val="00215BCC"/>
    <w:rsid w:val="0022555D"/>
    <w:rsid w:val="00252869"/>
    <w:rsid w:val="002A7F25"/>
    <w:rsid w:val="002B0016"/>
    <w:rsid w:val="002C5A89"/>
    <w:rsid w:val="002C6551"/>
    <w:rsid w:val="002D32D6"/>
    <w:rsid w:val="003634C6"/>
    <w:rsid w:val="00390E00"/>
    <w:rsid w:val="0039288B"/>
    <w:rsid w:val="004523F0"/>
    <w:rsid w:val="004C1BD8"/>
    <w:rsid w:val="005018D7"/>
    <w:rsid w:val="00511FB3"/>
    <w:rsid w:val="00537609"/>
    <w:rsid w:val="005704FE"/>
    <w:rsid w:val="00581342"/>
    <w:rsid w:val="005C002E"/>
    <w:rsid w:val="00630685"/>
    <w:rsid w:val="00653C28"/>
    <w:rsid w:val="00673BD4"/>
    <w:rsid w:val="006950A9"/>
    <w:rsid w:val="006B70ED"/>
    <w:rsid w:val="006C1B0C"/>
    <w:rsid w:val="006D56CE"/>
    <w:rsid w:val="006D5E21"/>
    <w:rsid w:val="00712EAA"/>
    <w:rsid w:val="00724E40"/>
    <w:rsid w:val="007416DA"/>
    <w:rsid w:val="007A727F"/>
    <w:rsid w:val="007F1BB8"/>
    <w:rsid w:val="00827892"/>
    <w:rsid w:val="00827E28"/>
    <w:rsid w:val="00854542"/>
    <w:rsid w:val="00882C54"/>
    <w:rsid w:val="00885684"/>
    <w:rsid w:val="008B2A50"/>
    <w:rsid w:val="008F5C5C"/>
    <w:rsid w:val="009550CE"/>
    <w:rsid w:val="009959DC"/>
    <w:rsid w:val="009A5C9E"/>
    <w:rsid w:val="009B79E4"/>
    <w:rsid w:val="009C5E02"/>
    <w:rsid w:val="009C6F2C"/>
    <w:rsid w:val="009D7F21"/>
    <w:rsid w:val="009F41E6"/>
    <w:rsid w:val="009F75AE"/>
    <w:rsid w:val="00A05986"/>
    <w:rsid w:val="00A975A2"/>
    <w:rsid w:val="00AA0780"/>
    <w:rsid w:val="00AB7E9D"/>
    <w:rsid w:val="00AD1335"/>
    <w:rsid w:val="00AF7CD0"/>
    <w:rsid w:val="00B22693"/>
    <w:rsid w:val="00B30BE5"/>
    <w:rsid w:val="00B61503"/>
    <w:rsid w:val="00B852EE"/>
    <w:rsid w:val="00BC79BF"/>
    <w:rsid w:val="00BF5155"/>
    <w:rsid w:val="00C2013E"/>
    <w:rsid w:val="00C46B06"/>
    <w:rsid w:val="00C47091"/>
    <w:rsid w:val="00CB3161"/>
    <w:rsid w:val="00CC7AC7"/>
    <w:rsid w:val="00CD7C5C"/>
    <w:rsid w:val="00CF1297"/>
    <w:rsid w:val="00D25E62"/>
    <w:rsid w:val="00D801BC"/>
    <w:rsid w:val="00DF5A8D"/>
    <w:rsid w:val="00E534F5"/>
    <w:rsid w:val="00E75698"/>
    <w:rsid w:val="00E966AF"/>
    <w:rsid w:val="00EA2E89"/>
    <w:rsid w:val="00EB744F"/>
    <w:rsid w:val="00EE3F00"/>
    <w:rsid w:val="00F00108"/>
    <w:rsid w:val="00F335E1"/>
    <w:rsid w:val="00F3563A"/>
    <w:rsid w:val="00F65FCF"/>
    <w:rsid w:val="00F81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975B2D-2DA7-47AE-B840-46FAB615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2E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852EE"/>
    <w:pPr>
      <w:tabs>
        <w:tab w:val="center" w:pos="4677"/>
        <w:tab w:val="right" w:pos="9355"/>
      </w:tabs>
    </w:pPr>
  </w:style>
  <w:style w:type="character" w:customStyle="1" w:styleId="a4">
    <w:name w:val="Верхний колонтитул Знак"/>
    <w:basedOn w:val="a0"/>
    <w:link w:val="a3"/>
    <w:rsid w:val="00B852EE"/>
    <w:rPr>
      <w:sz w:val="24"/>
      <w:szCs w:val="24"/>
    </w:rPr>
  </w:style>
  <w:style w:type="paragraph" w:styleId="a5">
    <w:name w:val="footer"/>
    <w:basedOn w:val="a"/>
    <w:link w:val="a6"/>
    <w:rsid w:val="00B852EE"/>
    <w:pPr>
      <w:tabs>
        <w:tab w:val="center" w:pos="4677"/>
        <w:tab w:val="right" w:pos="9355"/>
      </w:tabs>
    </w:pPr>
  </w:style>
  <w:style w:type="character" w:customStyle="1" w:styleId="a6">
    <w:name w:val="Нижний колонтитул Знак"/>
    <w:basedOn w:val="a0"/>
    <w:link w:val="a5"/>
    <w:rsid w:val="00B852EE"/>
    <w:rPr>
      <w:sz w:val="24"/>
      <w:szCs w:val="24"/>
    </w:rPr>
  </w:style>
  <w:style w:type="character" w:styleId="a7">
    <w:name w:val="Hyperlink"/>
    <w:basedOn w:val="a0"/>
    <w:rsid w:val="00B852EE"/>
    <w:rPr>
      <w:rFonts w:cs="Times New Roman"/>
      <w:color w:val="0563C1"/>
      <w:u w:val="single"/>
    </w:rPr>
  </w:style>
  <w:style w:type="paragraph" w:customStyle="1" w:styleId="CharChar1CharChar1CharCharCharCharCharChar">
    <w:name w:val="Char Char1 Знак Знак Знак Знак Знак Char Char1 Знак Знак Char Char Знак Знак Char Char Знак Знак Char Char Знак Знак Знак"/>
    <w:basedOn w:val="a"/>
    <w:rsid w:val="00B852EE"/>
    <w:rPr>
      <w:rFonts w:ascii="Verdana" w:hAnsi="Verdana" w:cs="Verdana"/>
      <w:sz w:val="20"/>
      <w:szCs w:val="20"/>
      <w:lang w:val="en-US" w:eastAsia="en-US"/>
    </w:rPr>
  </w:style>
  <w:style w:type="paragraph" w:customStyle="1" w:styleId="ConsPlusNormal">
    <w:name w:val="ConsPlusNormal"/>
    <w:rsid w:val="00F65FCF"/>
    <w:pPr>
      <w:autoSpaceDE w:val="0"/>
      <w:autoSpaceDN w:val="0"/>
      <w:adjustRightInd w:val="0"/>
    </w:pPr>
    <w:rPr>
      <w:rFonts w:ascii="Arial" w:hAnsi="Arial" w:cs="Arial"/>
      <w:lang w:eastAsia="en-US"/>
    </w:rPr>
  </w:style>
  <w:style w:type="paragraph" w:customStyle="1" w:styleId="a8">
    <w:name w:val="Знак Знак Знак Знак Знак Знак Знак Знак"/>
    <w:basedOn w:val="a"/>
    <w:rsid w:val="00F65FCF"/>
    <w:pPr>
      <w:widowControl w:val="0"/>
      <w:adjustRightInd w:val="0"/>
      <w:spacing w:after="160" w:line="240" w:lineRule="exact"/>
      <w:jc w:val="right"/>
    </w:pPr>
    <w:rPr>
      <w:sz w:val="20"/>
      <w:szCs w:val="20"/>
      <w:lang w:val="en-GB" w:eastAsia="en-US"/>
    </w:rPr>
  </w:style>
  <w:style w:type="paragraph" w:styleId="a9">
    <w:name w:val="List Paragraph"/>
    <w:basedOn w:val="a"/>
    <w:uiPriority w:val="34"/>
    <w:qFormat/>
    <w:rsid w:val="006D56CE"/>
    <w:pPr>
      <w:ind w:left="720"/>
      <w:contextualSpacing/>
    </w:pPr>
  </w:style>
  <w:style w:type="paragraph" w:styleId="aa">
    <w:name w:val="Balloon Text"/>
    <w:basedOn w:val="a"/>
    <w:link w:val="ab"/>
    <w:rsid w:val="000D5F46"/>
    <w:rPr>
      <w:rFonts w:ascii="Segoe UI" w:hAnsi="Segoe UI" w:cs="Segoe UI"/>
      <w:sz w:val="18"/>
      <w:szCs w:val="18"/>
    </w:rPr>
  </w:style>
  <w:style w:type="character" w:customStyle="1" w:styleId="ab">
    <w:name w:val="Текст выноски Знак"/>
    <w:basedOn w:val="a0"/>
    <w:link w:val="aa"/>
    <w:rsid w:val="000D5F46"/>
    <w:rPr>
      <w:rFonts w:ascii="Segoe UI" w:hAnsi="Segoe UI" w:cs="Segoe UI"/>
      <w:sz w:val="18"/>
      <w:szCs w:val="18"/>
    </w:rPr>
  </w:style>
  <w:style w:type="table" w:styleId="ac">
    <w:name w:val="Table Grid"/>
    <w:basedOn w:val="a1"/>
    <w:rsid w:val="00AA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6D5E2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147E2-13B8-4A35-A6C5-10A84D71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3</Pages>
  <Words>1043</Words>
  <Characters>5950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2021-11-08T05:49:00Z</cp:lastPrinted>
  <dcterms:created xsi:type="dcterms:W3CDTF">2020-06-09T11:59:00Z</dcterms:created>
  <dcterms:modified xsi:type="dcterms:W3CDTF">2021-11-08T05:49:00Z</dcterms:modified>
</cp:coreProperties>
</file>